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BF" w:rsidRPr="00115EE4" w:rsidRDefault="00E557BF" w:rsidP="00E557BF">
      <w:pPr>
        <w:spacing w:line="59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115EE4">
        <w:rPr>
          <w:rFonts w:ascii="方正小标宋简体" w:eastAsia="方正小标宋简体" w:hAnsi="黑体" w:hint="eastAsia"/>
          <w:sz w:val="44"/>
          <w:szCs w:val="44"/>
        </w:rPr>
        <w:t>江苏省农机购置补贴品目情况表</w:t>
      </w:r>
    </w:p>
    <w:p w:rsidR="00E557BF" w:rsidRPr="007B34F0" w:rsidRDefault="00E557BF" w:rsidP="00E557BF">
      <w:pPr>
        <w:spacing w:line="240" w:lineRule="exact"/>
        <w:rPr>
          <w:rFonts w:ascii="仿宋_GB2312" w:eastAsia="仿宋_GB2312" w:hint="eastAsia"/>
          <w:sz w:val="32"/>
        </w:rPr>
      </w:pPr>
    </w:p>
    <w:tbl>
      <w:tblPr>
        <w:tblW w:w="8520" w:type="dxa"/>
        <w:tblInd w:w="93" w:type="dxa"/>
        <w:tblLook w:val="04A0"/>
      </w:tblPr>
      <w:tblGrid>
        <w:gridCol w:w="724"/>
        <w:gridCol w:w="992"/>
        <w:gridCol w:w="1560"/>
        <w:gridCol w:w="1701"/>
        <w:gridCol w:w="3543"/>
      </w:tblGrid>
      <w:tr w:rsidR="00E557BF" w:rsidRPr="00115EE4" w:rsidTr="00243033">
        <w:trPr>
          <w:trHeight w:val="52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机具大类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机具小类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机具品目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(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幅宽≥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1.5m)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自走履带式谷物联合收割机（全喂入、必须加装切碎装置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自走轮式谷物联合收割机（必须加装切碎装置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20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马力及以上轮式拖拉机</w:t>
            </w:r>
          </w:p>
        </w:tc>
      </w:tr>
      <w:tr w:rsidR="00E557BF" w:rsidRPr="00115EE4" w:rsidTr="00243033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</w:tr>
      <w:tr w:rsidR="00E557BF" w:rsidRPr="00115EE4" w:rsidTr="0024303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小粒种子播种机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</w:tr>
      <w:tr w:rsidR="00E557BF" w:rsidRPr="00115EE4" w:rsidTr="00243033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秸秆粉碎还田机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(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含犁翻旋耕复式作业机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)(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幅宽≥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1.5m)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谷物烘干机（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4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吨及以上、循环式）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离心泵（配套功率≥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5.5KW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E557BF" w:rsidRPr="00115EE4" w:rsidTr="00243033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增氧机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（曝气式、功率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1kW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E557BF" w:rsidRPr="00115EE4" w:rsidTr="00243033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起垄机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开沟机</w:t>
            </w:r>
          </w:p>
        </w:tc>
      </w:tr>
      <w:tr w:rsidR="00E557BF" w:rsidRPr="00115EE4" w:rsidTr="00243033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其它育苗机械设备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蘑菇灭菌器（容积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立方米）</w:t>
            </w:r>
          </w:p>
        </w:tc>
      </w:tr>
      <w:tr w:rsidR="00E557BF" w:rsidRPr="00115EE4" w:rsidTr="0024303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</w:tr>
      <w:tr w:rsidR="00E557BF" w:rsidRPr="00115EE4" w:rsidTr="00243033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风送喷雾机</w:t>
            </w:r>
          </w:p>
        </w:tc>
      </w:tr>
      <w:tr w:rsidR="00E557BF" w:rsidRPr="00115EE4" w:rsidTr="00243033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平地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激光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平地机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割草机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乘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坐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式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装卸机械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抓草机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粪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污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固液分离机</w:t>
            </w:r>
          </w:p>
        </w:tc>
      </w:tr>
      <w:tr w:rsidR="00E557BF" w:rsidRPr="00115EE4" w:rsidTr="0024303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撒肥机</w:t>
            </w:r>
          </w:p>
        </w:tc>
      </w:tr>
      <w:tr w:rsidR="00E557BF" w:rsidRPr="00115EE4" w:rsidTr="0024303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侧深施肥装置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水产养殖环境监控与管理设备</w:t>
            </w:r>
          </w:p>
        </w:tc>
      </w:tr>
      <w:tr w:rsidR="00E557BF" w:rsidRPr="00115EE4" w:rsidTr="0024303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秸秆压块（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粒、棒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）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机（含移动式）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田园搬运机</w:t>
            </w:r>
          </w:p>
        </w:tc>
      </w:tr>
      <w:tr w:rsidR="00E557BF" w:rsidRPr="00115EE4" w:rsidTr="0024303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筑埂机</w:t>
            </w:r>
          </w:p>
        </w:tc>
      </w:tr>
      <w:tr w:rsidR="00E557BF" w:rsidRPr="00115EE4" w:rsidTr="00243033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种植施肥机械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秧苗移栽机（含水稻钵苗移栽机等）</w:t>
            </w:r>
          </w:p>
        </w:tc>
      </w:tr>
      <w:tr w:rsidR="00E557BF" w:rsidRPr="00115EE4" w:rsidTr="0024303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其它田间管理机械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茶园防霜机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作物收获机械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花生收获机</w:t>
            </w:r>
          </w:p>
        </w:tc>
      </w:tr>
      <w:tr w:rsidR="00E557BF" w:rsidRPr="00115EE4" w:rsidTr="00243033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摘果机</w:t>
            </w:r>
          </w:p>
        </w:tc>
      </w:tr>
      <w:tr w:rsidR="00E557BF" w:rsidRPr="00115EE4" w:rsidTr="00243033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翻抛机</w:t>
            </w:r>
          </w:p>
        </w:tc>
      </w:tr>
      <w:tr w:rsidR="00E557BF" w:rsidRPr="00115EE4" w:rsidTr="00243033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铧式犁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（单体幅宽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≥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35cm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、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铧及以上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的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翻转犁）</w:t>
            </w:r>
          </w:p>
        </w:tc>
      </w:tr>
      <w:tr w:rsidR="00E557BF" w:rsidRPr="00115EE4" w:rsidTr="0024303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种植施肥机械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旋耕播种机（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行及以上）</w:t>
            </w:r>
          </w:p>
        </w:tc>
      </w:tr>
      <w:tr w:rsidR="00E557BF" w:rsidRPr="00115EE4" w:rsidTr="0024303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/>
                <w:color w:val="000000"/>
                <w:kern w:val="0"/>
                <w:sz w:val="18"/>
                <w:szCs w:val="18"/>
              </w:rPr>
              <w:t>热风炉（热泵热风炉、生物质热风炉）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农业用北斗终端（含渔船用）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</w:tr>
      <w:tr w:rsidR="00E557BF" w:rsidRPr="00115EE4" w:rsidTr="00243033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有机肥加工成套设备</w:t>
            </w:r>
          </w:p>
        </w:tc>
      </w:tr>
      <w:tr w:rsidR="00E557BF" w:rsidRPr="00115EE4" w:rsidTr="0024303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沼气发电机组</w:t>
            </w:r>
          </w:p>
        </w:tc>
      </w:tr>
      <w:tr w:rsidR="00E557BF" w:rsidRPr="00115EE4" w:rsidTr="0024303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自选类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自走式秧田育秧播种机</w:t>
            </w:r>
          </w:p>
        </w:tc>
      </w:tr>
      <w:tr w:rsidR="00E557BF" w:rsidRPr="00115EE4" w:rsidTr="0024303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</w:tr>
      <w:tr w:rsidR="00E557BF" w:rsidRPr="00115EE4" w:rsidTr="0024303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水稻直播机</w:t>
            </w:r>
          </w:p>
        </w:tc>
      </w:tr>
      <w:tr w:rsidR="00E557BF" w:rsidRPr="00115EE4" w:rsidTr="0024303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养蜂设备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养蜂平台</w:t>
            </w:r>
          </w:p>
        </w:tc>
      </w:tr>
      <w:tr w:rsidR="00E557BF" w:rsidRPr="00115EE4" w:rsidTr="0024303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</w:tr>
      <w:tr w:rsidR="00E557BF" w:rsidRPr="00115EE4" w:rsidTr="0024303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田园管理机械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茶树修剪机</w:t>
            </w:r>
          </w:p>
        </w:tc>
      </w:tr>
      <w:tr w:rsidR="00E557BF" w:rsidRPr="00115EE4" w:rsidTr="00243033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非通用类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BF" w:rsidRPr="008263DA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8263DA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</w:tr>
    </w:tbl>
    <w:p w:rsidR="00E557BF" w:rsidRPr="00E36B3E" w:rsidRDefault="00E557BF" w:rsidP="00E557BF">
      <w:pPr>
        <w:spacing w:line="590" w:lineRule="exact"/>
        <w:rPr>
          <w:rFonts w:ascii="黑体" w:eastAsia="黑体" w:hAnsi="黑体"/>
          <w:sz w:val="32"/>
        </w:rPr>
        <w:sectPr w:rsidR="00E557BF" w:rsidRPr="00E36B3E" w:rsidSect="004A403A">
          <w:footerReference w:type="even" r:id="rId7"/>
          <w:footerReference w:type="default" r:id="rId8"/>
          <w:pgSz w:w="11906" w:h="16838" w:code="9"/>
          <w:pgMar w:top="1814" w:right="1361" w:bottom="1588" w:left="1588" w:header="851" w:footer="1531" w:gutter="0"/>
          <w:cols w:space="425"/>
          <w:docGrid w:type="lines" w:linePitch="312"/>
        </w:sectPr>
      </w:pPr>
    </w:p>
    <w:p w:rsidR="00E557BF" w:rsidRDefault="00E557BF" w:rsidP="00E557BF">
      <w:pPr>
        <w:spacing w:line="59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766F1">
        <w:rPr>
          <w:rFonts w:ascii="方正小标宋简体" w:eastAsia="方正小标宋简体" w:hAnsi="黑体" w:hint="eastAsia"/>
          <w:sz w:val="44"/>
          <w:szCs w:val="44"/>
        </w:rPr>
        <w:lastRenderedPageBreak/>
        <w:t>江苏省农机购置补贴机具补贴额一览表</w:t>
      </w:r>
    </w:p>
    <w:p w:rsidR="00E557BF" w:rsidRPr="00E36B3E" w:rsidRDefault="00E557BF" w:rsidP="00E557BF">
      <w:pPr>
        <w:widowControl/>
        <w:tabs>
          <w:tab w:val="left" w:pos="7655"/>
        </w:tabs>
        <w:spacing w:line="300" w:lineRule="exact"/>
        <w:ind w:firstLineChars="1650" w:firstLine="528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11526" w:type="dxa"/>
        <w:jc w:val="center"/>
        <w:tblInd w:w="18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426"/>
        <w:gridCol w:w="1276"/>
        <w:gridCol w:w="1134"/>
        <w:gridCol w:w="1418"/>
        <w:gridCol w:w="2835"/>
        <w:gridCol w:w="2693"/>
        <w:gridCol w:w="850"/>
        <w:gridCol w:w="469"/>
      </w:tblGrid>
      <w:tr w:rsidR="00E557BF" w:rsidRPr="00E36B3E" w:rsidTr="00243033">
        <w:trPr>
          <w:gridAfter w:val="1"/>
          <w:wAfter w:w="469" w:type="dxa"/>
          <w:trHeight w:val="450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小序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大类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小类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品目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7BF" w:rsidRPr="00E36B3E" w:rsidRDefault="00E557BF" w:rsidP="00243033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补贴额（元）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单轴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单轴；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≤耕幅＜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2000mm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单轴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m"/>
                <w:attr w:name="SourceValue" w:val="2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单轴；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≤耕幅＜</w:t>
            </w:r>
            <w:smartTag w:uri="urn:schemas-microsoft-com:office:smarttags" w:element="chmetcnv">
              <w:smartTagPr>
                <w:attr w:name="UnitName" w:val="mm"/>
                <w:attr w:name="SourceValue" w:val="2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单轴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单轴；耕幅≥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双轴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双轴；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≤耕幅＜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2000mm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双轴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双轴；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≤耕幅＜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双轴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双轴；耕幅≥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3300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2000mm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履带自走式旋耕机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形式：履带自走式；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1200mm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≤耕幅＜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8300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2000mm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及以上履带自走式旋耕机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形式：履带自走式；耕幅≥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15100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行及以上手扶步进式水稻插秧机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简易型）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手扶步进式；以手扶或微耕机底盘为基础且无底盘升降等装置；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行手扶步进式水稻插秧机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手扶步进式；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3200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行及以上手扶步进式水稻插秧机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手扶步进式；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行及以上独轮乘坐式水稻插秧机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独轮乘坐式；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3500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行四轮乘坐式水稻插秧机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16800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行四轮乘坐式水稻插秧机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行及以上四轮乘坐式水稻插秧机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马力及以上半喂入联合收割机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收获行数：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行；喂入方式：半喂入；功率≥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14000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马力及以上半喂入联合收割机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行；喂入方式：半喂入；功率≥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42000</w:t>
            </w:r>
          </w:p>
        </w:tc>
      </w:tr>
      <w:tr w:rsidR="00E557BF" w:rsidRPr="00E36B3E" w:rsidTr="00243033">
        <w:trPr>
          <w:gridAfter w:val="1"/>
          <w:wAfter w:w="469" w:type="dxa"/>
          <w:trHeight w:val="6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0.6kg/s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E557BF" w:rsidRPr="00E36B3E" w:rsidTr="00243033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E557BF" w:rsidRPr="00E36B3E" w:rsidTr="00243033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8500</w:t>
            </w:r>
          </w:p>
        </w:tc>
      </w:tr>
      <w:tr w:rsidR="00E557BF" w:rsidRPr="00E36B3E" w:rsidTr="00243033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E557BF" w:rsidRPr="00E36B3E" w:rsidTr="00243033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E557BF" w:rsidRPr="00E36B3E" w:rsidTr="00243033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E557BF" w:rsidRPr="00E36B3E" w:rsidTr="00243033">
        <w:trPr>
          <w:gridAfter w:val="1"/>
          <w:wAfter w:w="469" w:type="dxa"/>
          <w:trHeight w:val="8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14000</w:t>
            </w:r>
          </w:p>
        </w:tc>
      </w:tr>
      <w:tr w:rsidR="00E557BF" w:rsidRPr="00E36B3E" w:rsidTr="00243033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/s-5 kg/s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E557BF" w:rsidRPr="00E36B3E" w:rsidTr="00243033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/s-5 kg/s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/s-5 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5kg/s-6 kg/s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/s-5 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5kg/s-6 kg/s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 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 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，水稻机喂入量≥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 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 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及以上自走履带式水稻联合收割机（全喂入）（收获打捆一体机）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，水稻机喂入量≥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26000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7kg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7kg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27000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7kg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7kg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及以上自走轮式谷物联合收割机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33000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及以上自走轮式谷物联合收割机（收获打捆一体机）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行摘穗型自走式玉米收获机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10500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行摘穗型自走式玉米收获机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28000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行摘穗型自走式玉米收获机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行及以上摘穗型自走式玉米收获机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行及以上割台；幅宽≥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42000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行摘穗剥皮型自走式玉米收获机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行摘穗剥皮型自走式玉米收获机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行摘穗剥皮型自走式玉米收获机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43000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行及以上摘穗剥皮型自走式玉米收获机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行及以上割台；幅宽≥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45000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行及以下自走式玉米籽粒联合收获机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行及以下割台；幅宽＜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行自走式玉米籽粒联合收获机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 w:rsidR="00E557BF" w:rsidRPr="00E36B3E" w:rsidTr="00243033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行及以上自走式玉米籽粒联合收获机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行及以上割台；幅宽≥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34000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3800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5300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6200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7800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12300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27000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33000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38000</w:t>
            </w:r>
          </w:p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43000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55000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58000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62000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64000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95000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以下悬挂及牵引式喷杆喷雾机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喷幅＜</w:t>
            </w:r>
            <w:smartTag w:uri="urn:schemas-microsoft-com:office:smarttags" w:element="chmetcnv">
              <w:smartTagPr>
                <w:attr w:name="UnitName" w:val="m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；形式：悬挂及牵引式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悬挂及牵引式喷杆喷雾机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≤喷幅＜</w:t>
            </w: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；形式：悬挂及牵引式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及以上悬挂及牵引式喷杆喷雾机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喷幅≥</w:t>
            </w: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；形式：悬挂及牵引式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马力以下自走式喷杆喷雾机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马力；形式：自走式，四轮驱动、四轮转向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马力自走式喷杆喷雾机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马力；自走式，四轮驱动、四轮转向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50-100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马力自走式喷杆喷雾机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马力；自走式，四轮驱动、四轮转向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马力及以上自走式喷杆喷雾机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马力；自走式，四轮驱动、四轮转向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290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自走式喷雾机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铲及以下深松机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深松部件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1170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铲深松机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深松部件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铲及以上深松机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深松部件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</w:t>
            </w:r>
          </w:p>
        </w:tc>
      </w:tr>
      <w:tr w:rsidR="00E557BF" w:rsidRPr="00E36B3E" w:rsidTr="00243033">
        <w:trPr>
          <w:gridAfter w:val="1"/>
          <w:wAfter w:w="469" w:type="dxa"/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铲及以下振动式深松机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振动式；深松部件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2800</w:t>
            </w:r>
          </w:p>
        </w:tc>
      </w:tr>
      <w:tr w:rsidR="00E557BF" w:rsidRPr="00E36B3E" w:rsidTr="00243033">
        <w:trPr>
          <w:gridAfter w:val="1"/>
          <w:wAfter w:w="469" w:type="dxa"/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铲振动式深松机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振动式；深松部件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E557BF" w:rsidRPr="00E36B3E" w:rsidTr="00243033">
        <w:trPr>
          <w:gridAfter w:val="1"/>
          <w:wAfter w:w="469" w:type="dxa"/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铲及以上振动式深松机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振动式；深松部件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7BF" w:rsidRPr="00A114EF" w:rsidRDefault="00E557BF" w:rsidP="00243033">
            <w:pPr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A114EF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以下田园管理机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57BF" w:rsidRPr="00A114EF" w:rsidRDefault="00E557BF" w:rsidP="00243033">
            <w:pPr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A114EF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及以上田园管理机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行条播机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行条播机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行条播机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3500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行及以上条播机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小粒种子播种机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普通小粒种子播种机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普通排种器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480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小粒种子播种机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行气力式小粒种子播种机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行；施肥、播种等复式作业；排种器：气力式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小粒种子播种机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行及以上气力式小粒种子播种机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行；施肥、播种等复式作业；排种器：气力式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普通排种器；播种行数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普通排种器；播种行数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普通排种器；播种行数≥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 w:rsidR="00E557BF" w:rsidRPr="00E36B3E" w:rsidTr="00243033">
        <w:trPr>
          <w:gridAfter w:val="1"/>
          <w:wAfter w:w="469" w:type="dxa"/>
          <w:trHeight w:val="39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精量排种器；播种行数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E557BF" w:rsidRPr="00E36B3E" w:rsidTr="00243033">
        <w:trPr>
          <w:gridAfter w:val="1"/>
          <w:wAfter w:w="469" w:type="dxa"/>
          <w:trHeight w:val="22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精量排种器；播种行数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 w:rsidR="00E557BF" w:rsidRPr="00E36B3E" w:rsidTr="00243033">
        <w:trPr>
          <w:gridAfter w:val="1"/>
          <w:wAfter w:w="469" w:type="dxa"/>
          <w:trHeight w:val="22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精量排种器；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 w:rsidR="00E557BF" w:rsidRPr="00E36B3E" w:rsidTr="00243033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精量排种器；播种行数≥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E557BF" w:rsidRPr="00E36B3E" w:rsidTr="00243033">
        <w:trPr>
          <w:gridAfter w:val="1"/>
          <w:wAfter w:w="469" w:type="dxa"/>
          <w:trHeight w:val="59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秧盘播种成套设备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含铺底土、播种、洒水、覆土功能；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≤生产率＜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E557BF" w:rsidRPr="00E36B3E" w:rsidTr="00243033">
        <w:trPr>
          <w:gridAfter w:val="1"/>
          <w:wAfter w:w="469" w:type="dxa"/>
          <w:trHeight w:val="47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及以上秧盘播种成套设备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含铺底土、播种、洒水、覆土功能；生产率≥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3400</w:t>
            </w:r>
          </w:p>
        </w:tc>
      </w:tr>
      <w:tr w:rsidR="00E557BF" w:rsidRPr="00E36B3E" w:rsidTr="00243033">
        <w:trPr>
          <w:gridAfter w:val="1"/>
          <w:wAfter w:w="469" w:type="dxa"/>
          <w:trHeight w:val="4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床土处理设备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2.5m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2.5m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2.5m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及以上秸秆粉碎还田机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作业幅宽≥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2.5m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E557BF" w:rsidRPr="00E36B3E" w:rsidTr="00243033">
        <w:trPr>
          <w:gridAfter w:val="1"/>
          <w:wAfter w:w="469" w:type="dxa"/>
          <w:trHeight w:val="13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捡拾压捆机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0.7m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≤捡拾宽度＜</w:t>
            </w:r>
            <w:smartTag w:uri="urn:schemas-microsoft-com:office:smarttags" w:element="chmetcnv">
              <w:smartTagPr>
                <w:attr w:name="UnitName" w:val="m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1.2m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7600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1.7m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捡拾压捆机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≤捡拾宽度＜</w:t>
            </w:r>
            <w:smartTag w:uri="urn:schemas-microsoft-com:office:smarttags" w:element="chmetcnv">
              <w:smartTagPr>
                <w:attr w:name="UnitName" w:val="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1.7m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18400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捡拾压捆机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1.7m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≤捡拾宽度＜</w:t>
            </w: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27000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2.2m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及以上捡拾压捆机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捡拾宽度≥</w:t>
            </w: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1.7m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及以上自走式捡拾压捆机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捡拾宽度≥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1.7m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及以上圆捆压捆机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圆捆；功率≥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方捆压捆机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方捆；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7.5kW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2800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及以上方捆压捆机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方捆；功率≥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0.6kg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E557BF" w:rsidRPr="00E36B3E" w:rsidTr="00243033">
        <w:trPr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23000</w:t>
            </w:r>
          </w:p>
        </w:tc>
        <w:tc>
          <w:tcPr>
            <w:tcW w:w="469" w:type="dxa"/>
            <w:vAlign w:val="center"/>
          </w:tcPr>
          <w:p w:rsidR="00E557BF" w:rsidRPr="00E36B3E" w:rsidRDefault="00E557BF" w:rsidP="00243033">
            <w:pPr>
              <w:spacing w:line="30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7kg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7kg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27000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及以上自走轮式油菜籽收获机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33000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Default="00E557BF" w:rsidP="00243033">
            <w:pPr>
              <w:spacing w:line="220" w:lineRule="exact"/>
              <w:jc w:val="left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处理机械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粮食烘干机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批处理量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循环式粮食烘干机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≤批处理量＜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处理机械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粮食烘干机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批处理量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循环式粮食烘干机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≤批处理量＜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28000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处理机械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粮食烘干机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批处理量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循环式粮食烘干机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≤批处理量＜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处理机械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粮食烘干机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批处理量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及以上循环式粮食烘干机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批处理量≥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45000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22kW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5.5kW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≤配套功率＜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22kW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；机座；底阀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360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22kW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≤配套功率＜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；机座；底阀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≤配套功率＜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；机座；底阀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及以上离心泵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离心泵；配套功率≥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；机座；底阀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E557BF" w:rsidRPr="00E36B3E" w:rsidTr="00243033">
        <w:trPr>
          <w:gridAfter w:val="1"/>
          <w:wAfter w:w="469" w:type="dxa"/>
          <w:trHeight w:val="73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微孔曝气式增氧机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曝气式增氧机；功率≥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；气泵和配套电机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套，通气总管（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PVC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+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微孔增氧管≥</w:t>
            </w: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及以上起垄机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作业幅宽≥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开沟机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开沟深度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以下配套轮式拖拉机开沟机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配套轮式拖拉机；开沟深度＜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50cm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E557BF" w:rsidRPr="00E36B3E" w:rsidTr="00243033">
        <w:trPr>
          <w:gridAfter w:val="1"/>
          <w:wAfter w:w="469" w:type="dxa"/>
          <w:trHeight w:val="5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开沟机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开沟深度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及以上配套轮式拖拉机开沟机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配套轮式拖拉机；开沟深度≥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50cm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E557BF" w:rsidRPr="00E36B3E" w:rsidTr="00243033">
        <w:trPr>
          <w:gridAfter w:val="1"/>
          <w:wAfter w:w="469" w:type="dxa"/>
          <w:trHeight w:val="5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蘑菇灭菌器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容积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smartTag w:uri="urn:schemas-microsoft-com:office:smarttags" w:element="chmetcnv">
              <w:smartTagPr>
                <w:attr w:name="UnitName" w:val="m3"/>
                <w:attr w:name="SourceValue" w:val="4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-45m3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3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≤容积＜</w:t>
            </w:r>
            <w:smartTag w:uri="urn:schemas-microsoft-com:office:smarttags" w:element="chmetcnv">
              <w:smartTagPr>
                <w:attr w:name="UnitName" w:val="m3"/>
                <w:attr w:name="SourceValue" w:val="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45m3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E557BF" w:rsidRPr="00E36B3E" w:rsidTr="00243033">
        <w:trPr>
          <w:gridAfter w:val="1"/>
          <w:wAfter w:w="469" w:type="dxa"/>
          <w:trHeight w:val="5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蘑菇灭菌器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容积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</w:t>
            </w:r>
            <w:smartTag w:uri="urn:schemas-microsoft-com:office:smarttags" w:element="chmetcnv">
              <w:smartTagPr>
                <w:attr w:name="UnitName" w:val="m3"/>
                <w:attr w:name="SourceValue" w:val="6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-60m3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3"/>
                <w:attr w:name="SourceValue" w:val="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45m3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≤容积≤</w:t>
            </w:r>
            <w:smartTag w:uri="urn:schemas-microsoft-com:office:smarttags" w:element="chmetcnv">
              <w:smartTagPr>
                <w:attr w:name="UnitName" w:val="m3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60m3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28000</w:t>
            </w:r>
          </w:p>
        </w:tc>
      </w:tr>
      <w:tr w:rsidR="00E557BF" w:rsidRPr="00E36B3E" w:rsidTr="00243033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蘑菇灭菌器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容积</w:t>
            </w:r>
            <w:smartTag w:uri="urn:schemas-microsoft-com:office:smarttags" w:element="chmetcnv">
              <w:smartTagPr>
                <w:attr w:name="UnitName" w:val="m3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60m3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以上；功率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容积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&gt;</w:t>
            </w:r>
            <w:smartTag w:uri="urn:schemas-microsoft-com:office:smarttags" w:element="chmetcnv">
              <w:smartTagPr>
                <w:attr w:name="UnitName" w:val="m3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60m3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55000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独立库容</w:t>
            </w:r>
            <w:smartTag w:uri="urn:schemas-microsoft-com:office:smarttags" w:element="chmetcnv">
              <w:smartTagPr>
                <w:attr w:name="UnitName" w:val="m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以下简易保鲜储藏设备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独立库容＜</w:t>
            </w:r>
            <w:smartTag w:uri="urn:schemas-microsoft-com:office:smarttags" w:element="chmetcnv">
              <w:smartTagPr>
                <w:attr w:name="UnitName" w:val="m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；每立方米功率≥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0.05KW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元</w:t>
            </w: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/m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独立库容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≤独立库容＜</w:t>
            </w:r>
            <w:smartTag w:uri="urn:schemas-microsoft-com:office:smarttags" w:element="chmetcnv">
              <w:smartTagPr>
                <w:attr w:name="UnitName" w:val="m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；每立方米功率≥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0.05KW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元</w:t>
            </w: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/m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独立库容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≤独立库容＜</w:t>
            </w:r>
            <w:smartTag w:uri="urn:schemas-microsoft-com:office:smarttags" w:element="chmetcnv">
              <w:smartTagPr>
                <w:attr w:name="UnitName" w:val="m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；每立方米功率≥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0.032KW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元</w:t>
            </w: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/m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独立库容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≤独立库容＜</w:t>
            </w:r>
            <w:smartTag w:uri="urn:schemas-microsoft-com:office:smarttags" w:element="chmetcnv">
              <w:smartTagPr>
                <w:attr w:name="UnitName" w:val="m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；每立方米功率≥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0.025KW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元</w:t>
            </w: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/m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独立库容</w:t>
            </w:r>
            <w:smartTag w:uri="urn:schemas-microsoft-com:office:smarttags" w:element="chmetcnv">
              <w:smartTagPr>
                <w:attr w:name="UnitName" w:val="m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smartTag w:uri="urn:schemas-microsoft-com:office:smarttags" w:element="chmetcnv">
              <w:smartTagPr>
                <w:attr w:name="UnitName" w:val="mﾳ"/>
                <w:attr w:name="SourceValue" w:val="10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-1000m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≤独立库容＜</w:t>
            </w:r>
            <w:smartTag w:uri="urn:schemas-microsoft-com:office:smarttags" w:element="chmetcnv">
              <w:smartTagPr>
                <w:attr w:name="UnitName" w:val="m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1000m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³；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每立方米功率≥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0.025KW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元</w:t>
            </w: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/m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E557BF" w:rsidRPr="00E36B3E" w:rsidTr="00243033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风送式喷雾机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药箱容积≥</w:t>
            </w:r>
            <w:smartTag w:uri="urn:schemas-microsoft-com:office:smarttags" w:element="chmetcnv">
              <w:smartTagPr>
                <w:attr w:name="UnitName" w:val="l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300L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，喷幅≥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，自走式（不含三轮机型和以四轮拖拉机、变型运输车辆等底盘为基础的自走式机型）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自走式，药箱容积≥</w:t>
            </w:r>
            <w:smartTag w:uri="urn:schemas-microsoft-com:office:smarttags" w:element="chmetcnv">
              <w:smartTagPr>
                <w:attr w:name="UnitName" w:val="l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300L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，喷幅≥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（不含三轮机型和以四轮拖拉机、变型运输车辆等底盘为基础的自走式机型）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E557BF" w:rsidRPr="00E36B3E" w:rsidTr="00243033">
        <w:trPr>
          <w:gridAfter w:val="1"/>
          <w:wAfter w:w="469" w:type="dxa"/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其它自走风送式喷雾机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其它自走风送式喷雾机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E557BF" w:rsidRPr="00E36B3E" w:rsidTr="00243033">
        <w:trPr>
          <w:gridAfter w:val="1"/>
          <w:wAfter w:w="469" w:type="dxa"/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风送式喷雾机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药箱容积≥</w:t>
            </w:r>
            <w:smartTag w:uri="urn:schemas-microsoft-com:office:smarttags" w:element="chmetcnv">
              <w:smartTagPr>
                <w:attr w:name="UnitName" w:val="l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300L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，喷幅半径≥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，牵引式、车载式等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药箱容积≥</w:t>
            </w:r>
            <w:smartTag w:uri="urn:schemas-microsoft-com:office:smarttags" w:element="chmetcnv">
              <w:smartTagPr>
                <w:attr w:name="UnitName" w:val="l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300L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，喷幅半径≥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，牵引式、车载式等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激光平地机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幅宽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-3m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激光平地机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激光平地机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幅宽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及以上激光平地机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幅宽≥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13500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乘坐式割草机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功率大于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且作业幅宽大于</w:t>
            </w:r>
            <w:smartTag w:uri="urn:schemas-microsoft-com:office:smarttags" w:element="chmetcnv">
              <w:smartTagPr>
                <w:attr w:name="UnitName" w:val="cm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90CM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的乘坐式割草机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形式：乘坐式；功率≥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；作业幅宽≥</w:t>
            </w:r>
            <w:smartTag w:uri="urn:schemas-microsoft-com:office:smarttags" w:element="chmetcnv">
              <w:smartTagPr>
                <w:attr w:name="UnitName" w:val="cm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90CM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装卸机械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18-30KW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装卸机械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30-40KW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装卸机械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40-55KW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55KW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电机总功率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以下固液分离机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电机总功率＜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2600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电机总功率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5-10kW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≤电机总功率＜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E557BF" w:rsidRPr="00E36B3E" w:rsidTr="00243033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电机总功率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及以上固液分离机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电机总功率≥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4200</w:t>
            </w:r>
          </w:p>
        </w:tc>
      </w:tr>
      <w:tr w:rsidR="00E557BF" w:rsidRPr="00E36B3E" w:rsidTr="00243033">
        <w:trPr>
          <w:gridAfter w:val="1"/>
          <w:wAfter w:w="469" w:type="dxa"/>
          <w:trHeight w:val="22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撒肥机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肥箱容积</w:t>
            </w:r>
            <w:smartTag w:uri="urn:schemas-microsoft-com:office:smarttags" w:element="chmetcnv">
              <w:smartTagPr>
                <w:attr w:name="UnitName" w:val="l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500L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及以上摆动式撒肥机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形式：摆动式；肥箱容积≥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3600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撒肥机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肥箱容积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200L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及以上的其他撒肥机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肥箱容积</w:t>
            </w:r>
            <w:smartTag w:uri="urn:schemas-microsoft-com:office:smarttags" w:element="chmetcnv">
              <w:smartTagPr>
                <w:attr w:name="UnitName" w:val="l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≥</w:t>
              </w: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200L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水稻侧深施肥装置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气吹式、气体强制输送装置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气吹式、气体强制输送装置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3600</w:t>
            </w:r>
          </w:p>
        </w:tc>
      </w:tr>
      <w:tr w:rsidR="00E557BF" w:rsidRPr="00E36B3E" w:rsidTr="00243033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水稻侧深施肥装置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非气吹式、非气体强制输送装置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非气吹式、非气体强制输送装置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E557BF" w:rsidRPr="00E36B3E" w:rsidTr="00243033">
        <w:trPr>
          <w:gridAfter w:val="1"/>
          <w:wAfter w:w="469" w:type="dxa"/>
          <w:trHeight w:val="28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水产养殖环境监控与管理设备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水产养殖环境智能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成套监控管理设备（具有测量水温、溶氧等功能）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水产养殖环境智能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成套监控管理设备（具有测量水温、溶氧等功能）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E557BF" w:rsidRPr="00E36B3E" w:rsidTr="00243033">
        <w:trPr>
          <w:gridAfter w:val="1"/>
          <w:wAfter w:w="469" w:type="dxa"/>
          <w:trHeight w:val="6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水产养殖环境监控与管理设备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水产养殖环境智能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成套监控管理设备（具有测量水温、溶氧、电导等功能）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水产养殖环境智能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成套监控管理设备（具有测量水温、溶氧、电导等功能）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</w:t>
            </w:r>
          </w:p>
        </w:tc>
      </w:tr>
      <w:tr w:rsidR="00E557BF" w:rsidRPr="00E36B3E" w:rsidTr="00243033">
        <w:trPr>
          <w:gridAfter w:val="1"/>
          <w:wAfter w:w="469" w:type="dxa"/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秸秆压块（粒、棒）机（含移动式）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0.5-1T/H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0.5T/H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≤生产率＜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1T/H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E557BF" w:rsidRPr="00E36B3E" w:rsidTr="00243033">
        <w:trPr>
          <w:gridAfter w:val="1"/>
          <w:wAfter w:w="469" w:type="dxa"/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秸秆压块（粒、棒）机（含移动式）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1-2T/H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1T/H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≤生产率＜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2T/H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E557BF" w:rsidRPr="00E36B3E" w:rsidTr="00243033">
        <w:trPr>
          <w:gridAfter w:val="1"/>
          <w:wAfter w:w="469" w:type="dxa"/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秸秆压块（粒、棒）机（含移动式）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2T/H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2T/H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田园搬运机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2kW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以上自走履带式田园搬运机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不带液压自卸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田园搬运机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3.6kW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至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4.1KW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自走履带式田园搬运机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液压自卸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3.6KW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4.1KW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自走履带式；液压自卸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田园搬运机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4.1kW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以上自走履带式田园搬运机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液压自卸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4.1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自走履带式；液压自卸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筑埂机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筑埂高度大于</w:t>
            </w:r>
            <w:smartTag w:uri="urn:schemas-microsoft-com:office:smarttags" w:element="chmetcnv">
              <w:smartTagPr>
                <w:attr w:name="UnitName" w:val="c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且配套动力大于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36.7KW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的筑埂机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筑埂高≥</w:t>
            </w:r>
            <w:smartTag w:uri="urn:schemas-microsoft-com:office:smarttags" w:element="chmetcnv">
              <w:smartTagPr>
                <w:attr w:name="UnitName" w:val="c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25cm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；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配套动力≥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36.7KW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4400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秧苗移栽机（含水稻钵苗移栽机等）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1-3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行自走式或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行及以上牵引式、悬挂式秧苗移栽机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1-3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行自走式；或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行及以上牵引式、悬挂式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E557BF" w:rsidRPr="00E36B3E" w:rsidTr="00243033">
        <w:trPr>
          <w:gridAfter w:val="1"/>
          <w:wAfter w:w="469" w:type="dxa"/>
          <w:trHeight w:val="28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秧苗移栽机（含水稻钵苗移栽机等）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行及以上自走式秧苗移栽机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形式：自走式；行数≥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E557BF" w:rsidRPr="00E36B3E" w:rsidTr="00243033">
        <w:trPr>
          <w:gridAfter w:val="1"/>
          <w:wAfter w:w="469" w:type="dxa"/>
          <w:trHeight w:val="28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秧苗移栽机（含水稻钵苗移栽机等）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行四轮乘坐式水稻钵苗移栽机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E557BF" w:rsidRPr="00E36B3E" w:rsidTr="00243033">
        <w:trPr>
          <w:gridAfter w:val="1"/>
          <w:wAfter w:w="469" w:type="dxa"/>
          <w:trHeight w:val="28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秧苗移栽机（含水稻钵苗移栽机等）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行四轮乘坐式水稻钵苗移栽机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其他田间管理机械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茶园防霜机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2.4KW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以上茶园防霜机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电机功率≥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2.4KW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与四轮拖拉机配套，幅宽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0.8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.5"/>
                <w:attr w:name="UnitName" w:val="米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-1.5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配套四轮拖拉机，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8"/>
                <w:attr w:name="UnitName" w:val="米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0.8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与四轮拖拉机配套，幅宽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及以上花生收获机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配套四轮拖拉机，幅宽≥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联合收获机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含挖掘、分离、摘果、集箱等功能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花生摘果机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配套动力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3-7kw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≤配套动力＜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花生摘果机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配套动力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配套动力≥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翻抛机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有机肥翻抛机；配套动力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有机肥翻抛机；配套动力≥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翻抛机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自走履带式；功率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翻抛机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自走履带式；功率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铧式犁（翻转犁）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单体幅宽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铧翻转犁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单体幅宽≥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；铧体个数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铧式犁（翻转犁）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单体幅宽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铧翻转犁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单体幅宽≥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；铧体个数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3200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铧式犁（翻转犁）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单体幅宽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铧及以上翻转犁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单体幅宽≥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；铧体个数≥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行旋耕施肥播种机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行（含旋耕、施肥、播种功能）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行旋耕施肥播种机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行（耕幅≥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2800mm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，含旋耕、施肥、播种功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lastRenderedPageBreak/>
              <w:t>能）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lastRenderedPageBreak/>
              <w:t>4500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行及以上旋耕施肥播种机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行（耕幅≥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，含旋耕、施肥、播种功能）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热泵热风炉（配套粮食烘干机）；额定功率；制热量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额定功率≥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；制热量≥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生物质热风炉；热功率；换热效率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300000kcal/h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≤热功率＜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450000kcal/h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，换热效率≥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80%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，配备送料和温控装置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生物质热风炉；热功率；换热效率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450000kcal/h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≤热功率＜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750000kcal/h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，换热效率≥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80%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，配备送料和温控装置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14000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生物质热风炉；热功率；换热效率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热功率≥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750000kcal/h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，换热效率≥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80%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，配备送料和温控装置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农业用北斗终端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电动方向盘，直线精度±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10cm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的北斗导航辅助驾驶系统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电动方向盘，北斗导航辅助驾驶系统，直线精度±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农业用北斗终端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液压控制转向机，直线精度±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2.5cm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的北斗导航自动驾驶系统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液压控制转向机，北斗导航自动驾驶系统，直线精度±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2.5cm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E557BF" w:rsidRPr="00E36B3E" w:rsidTr="00243033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 w:rsidR="00E557BF" w:rsidRPr="00E36B3E" w:rsidTr="00243033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3.5m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3.5m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E557BF" w:rsidRPr="00E36B3E" w:rsidTr="00243033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3.5m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及以上圆盘耙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作业幅宽≥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3.5m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2900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有机肥加工成套设备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及以上、生产率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0.8t/h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、生产率≥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0.8t/h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；包括输送带、粉碎机、混合机、制粒机、装袋机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E557BF" w:rsidRPr="00E36B3E" w:rsidTr="00243033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沼气发电机组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15-50kW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的沼气发电机组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 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≤额定功率＜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E557BF" w:rsidRPr="00E36B3E" w:rsidTr="00243033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沼气发电机组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及以上的沼气发电机组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额定功率≥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自走式秧田育秧播种机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及以上自走式秧田育秧播种机（单盘播种）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含铺底土、播种、覆土功能；单盘播种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自走式秧田育秧播种机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及以上自走式秧田育秧播种机（双盘播种）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含铺底土、播种、覆土功能；双盘播种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分段式薯类收获机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分段收获；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0.7m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分段式薯类收获机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分段收获；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及以上分段式薯类收获机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分段收获；作业幅宽≥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薯类联合收获机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联合收获，包含挖掘、抖土、分离、集装等功能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行及以上牵引或悬挂式水稻直播机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作业行数≥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行；形式：悬挂式、牵引式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行及以上自走四轮乘坐式水稻直播机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作业行数≥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行；形式：自走四轮乘坐式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E557BF" w:rsidRPr="00E36B3E" w:rsidTr="00243033">
        <w:trPr>
          <w:gridAfter w:val="1"/>
          <w:wAfter w:w="469" w:type="dxa"/>
          <w:trHeight w:val="8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养蜂设备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养蜂平台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适用蜂箱数量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个及以上的养蜂平台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适用蜂箱数量≥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个；含蜂箱保湿和蜜蜂饲喂装置、电动摇浆机、电动取浆器、花粉干燥箱</w:t>
            </w:r>
          </w:p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有效容积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0.5m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³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-2m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³病死畜禽无害化处理设备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0.5m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³≤有效容积＜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³，配备尾气处理装置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有效容积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³及以上病死畜禽无害化处理设备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有效容积≥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³，配备尾气处理装置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茶树修剪机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双人平行式茶树修剪机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自带动力；双人操作；作业幅宽≥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滚筒直径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60cm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杀青机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30cm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≤滚筒直径＜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滚筒直径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60cm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及以上杀青机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滚筒直径≥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燃气式杀青机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燃气式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E557BF" w:rsidRPr="00E36B3E" w:rsidTr="00243033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其它杀青机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杀青方式：蒸汽、微波、电磁、高温热风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BF" w:rsidRPr="00E36B3E" w:rsidRDefault="00E557BF" w:rsidP="00243033">
            <w:pPr>
              <w:spacing w:line="220" w:lineRule="exact"/>
              <w:jc w:val="right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2500</w:t>
            </w:r>
          </w:p>
        </w:tc>
      </w:tr>
    </w:tbl>
    <w:p w:rsidR="00E557BF" w:rsidRPr="00E36B3E" w:rsidRDefault="00E557BF" w:rsidP="00E557BF">
      <w:pPr>
        <w:jc w:val="left"/>
        <w:rPr>
          <w:rFonts w:hint="eastAsia"/>
        </w:rPr>
      </w:pPr>
    </w:p>
    <w:p w:rsidR="00E557BF" w:rsidRDefault="00E557BF" w:rsidP="00E557BF">
      <w:pPr>
        <w:spacing w:line="590" w:lineRule="exact"/>
        <w:rPr>
          <w:rFonts w:ascii="黑体" w:eastAsia="黑体" w:hAnsi="黑体" w:hint="eastAsia"/>
          <w:sz w:val="32"/>
        </w:rPr>
      </w:pPr>
    </w:p>
    <w:p w:rsidR="00E557BF" w:rsidRDefault="00E557BF" w:rsidP="00E557BF">
      <w:pPr>
        <w:spacing w:line="590" w:lineRule="exact"/>
        <w:rPr>
          <w:rFonts w:ascii="黑体" w:eastAsia="黑体" w:hAnsi="黑体" w:hint="eastAsia"/>
          <w:sz w:val="32"/>
        </w:rPr>
      </w:pPr>
    </w:p>
    <w:p w:rsidR="00E557BF" w:rsidRDefault="00E557BF" w:rsidP="00E557BF">
      <w:pPr>
        <w:spacing w:line="590" w:lineRule="exact"/>
        <w:rPr>
          <w:rFonts w:ascii="黑体" w:eastAsia="黑体" w:hAnsi="黑体" w:hint="eastAsia"/>
          <w:sz w:val="32"/>
        </w:rPr>
      </w:pPr>
    </w:p>
    <w:p w:rsidR="00E557BF" w:rsidRDefault="00E557BF" w:rsidP="00E557BF">
      <w:pPr>
        <w:spacing w:line="590" w:lineRule="exact"/>
        <w:rPr>
          <w:rFonts w:ascii="黑体" w:eastAsia="黑体" w:hAnsi="黑体" w:hint="eastAsia"/>
          <w:sz w:val="32"/>
        </w:rPr>
      </w:pPr>
    </w:p>
    <w:p w:rsidR="00E557BF" w:rsidRDefault="00E557BF" w:rsidP="00E557BF">
      <w:pPr>
        <w:spacing w:line="590" w:lineRule="exact"/>
        <w:rPr>
          <w:rFonts w:ascii="黑体" w:eastAsia="黑体" w:hAnsi="黑体" w:hint="eastAsia"/>
          <w:sz w:val="32"/>
        </w:rPr>
      </w:pPr>
    </w:p>
    <w:p w:rsidR="00E557BF" w:rsidRDefault="00E557BF" w:rsidP="00E557BF">
      <w:pPr>
        <w:spacing w:line="590" w:lineRule="exact"/>
        <w:rPr>
          <w:rFonts w:ascii="黑体" w:eastAsia="黑体" w:hAnsi="黑体" w:hint="eastAsia"/>
          <w:sz w:val="32"/>
        </w:rPr>
      </w:pPr>
    </w:p>
    <w:p w:rsidR="00E557BF" w:rsidRDefault="00E557BF" w:rsidP="00E557BF">
      <w:pPr>
        <w:spacing w:line="590" w:lineRule="exact"/>
        <w:rPr>
          <w:rFonts w:ascii="黑体" w:eastAsia="黑体" w:hAnsi="黑体" w:hint="eastAsia"/>
          <w:sz w:val="32"/>
        </w:rPr>
      </w:pPr>
    </w:p>
    <w:p w:rsidR="00E557BF" w:rsidRDefault="00E557BF" w:rsidP="00E557BF">
      <w:pPr>
        <w:spacing w:line="590" w:lineRule="exact"/>
        <w:rPr>
          <w:rFonts w:ascii="黑体" w:eastAsia="黑体" w:hAnsi="黑体" w:hint="eastAsia"/>
          <w:sz w:val="32"/>
        </w:rPr>
      </w:pPr>
    </w:p>
    <w:p w:rsidR="00E557BF" w:rsidRPr="00E36B3E" w:rsidRDefault="00E557BF" w:rsidP="00E557BF">
      <w:pPr>
        <w:spacing w:line="590" w:lineRule="exact"/>
        <w:rPr>
          <w:rFonts w:ascii="黑体" w:eastAsia="黑体" w:hAnsi="黑体" w:hint="eastAsia"/>
          <w:sz w:val="32"/>
        </w:rPr>
      </w:pPr>
    </w:p>
    <w:p w:rsidR="001D1D2A" w:rsidRDefault="001D1D2A"/>
    <w:sectPr w:rsidR="001D1D2A" w:rsidSect="001D1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1B" w:rsidRDefault="00337E1B" w:rsidP="00E557BF">
      <w:r>
        <w:separator/>
      </w:r>
    </w:p>
  </w:endnote>
  <w:endnote w:type="continuationSeparator" w:id="0">
    <w:p w:rsidR="00337E1B" w:rsidRDefault="00337E1B" w:rsidP="00E5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7A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BF" w:rsidRPr="0097622D" w:rsidRDefault="00E557BF" w:rsidP="0097622D">
    <w:pPr>
      <w:pStyle w:val="ab"/>
      <w:ind w:firstLineChars="100" w:firstLine="280"/>
      <w:rPr>
        <w:rFonts w:hint="eastAsia"/>
        <w:sz w:val="28"/>
      </w:rPr>
    </w:pPr>
    <w:r>
      <w:rPr>
        <w:rStyle w:val="ac"/>
        <w:rFonts w:hint="eastAsia"/>
        <w:sz w:val="28"/>
      </w:rPr>
      <w:t>－</w:t>
    </w:r>
    <w:r>
      <w:rPr>
        <w:rStyle w:val="ac"/>
        <w:sz w:val="28"/>
      </w:rPr>
      <w:fldChar w:fldCharType="begin"/>
    </w:r>
    <w:r>
      <w:rPr>
        <w:rStyle w:val="ac"/>
        <w:sz w:val="28"/>
      </w:rPr>
      <w:instrText xml:space="preserve"> PAGE </w:instrText>
    </w:r>
    <w:r>
      <w:rPr>
        <w:rStyle w:val="ac"/>
        <w:sz w:val="28"/>
      </w:rPr>
      <w:fldChar w:fldCharType="separate"/>
    </w:r>
    <w:r>
      <w:rPr>
        <w:rStyle w:val="ac"/>
        <w:noProof/>
        <w:sz w:val="28"/>
      </w:rPr>
      <w:t>18</w:t>
    </w:r>
    <w:r>
      <w:rPr>
        <w:rStyle w:val="ac"/>
        <w:sz w:val="28"/>
      </w:rPr>
      <w:fldChar w:fldCharType="end"/>
    </w:r>
    <w:r>
      <w:rPr>
        <w:rStyle w:val="ac"/>
        <w:rFonts w:hint="eastAsia"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BF" w:rsidRDefault="00E557BF">
    <w:pPr>
      <w:pStyle w:val="ab"/>
      <w:ind w:firstLineChars="2828" w:firstLine="7918"/>
      <w:rPr>
        <w:rFonts w:hint="eastAsia"/>
        <w:sz w:val="28"/>
      </w:rPr>
    </w:pPr>
    <w:r>
      <w:rPr>
        <w:rStyle w:val="ac"/>
        <w:rFonts w:hint="eastAsia"/>
        <w:sz w:val="28"/>
      </w:rPr>
      <w:t>－</w:t>
    </w:r>
    <w:r>
      <w:rPr>
        <w:rStyle w:val="ac"/>
        <w:sz w:val="28"/>
      </w:rPr>
      <w:fldChar w:fldCharType="begin"/>
    </w:r>
    <w:r>
      <w:rPr>
        <w:rStyle w:val="ac"/>
        <w:sz w:val="28"/>
      </w:rPr>
      <w:instrText xml:space="preserve"> PAGE </w:instrText>
    </w:r>
    <w:r>
      <w:rPr>
        <w:rStyle w:val="ac"/>
        <w:sz w:val="28"/>
      </w:rPr>
      <w:fldChar w:fldCharType="separate"/>
    </w:r>
    <w:r>
      <w:rPr>
        <w:rStyle w:val="ac"/>
        <w:noProof/>
        <w:sz w:val="28"/>
      </w:rPr>
      <w:t>3</w:t>
    </w:r>
    <w:r>
      <w:rPr>
        <w:rStyle w:val="ac"/>
        <w:sz w:val="28"/>
      </w:rPr>
      <w:fldChar w:fldCharType="end"/>
    </w:r>
    <w:r>
      <w:rPr>
        <w:rStyle w:val="ac"/>
        <w:rFonts w:hint="eastAsia"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1B" w:rsidRDefault="00337E1B" w:rsidP="00E557BF">
      <w:r>
        <w:separator/>
      </w:r>
    </w:p>
  </w:footnote>
  <w:footnote w:type="continuationSeparator" w:id="0">
    <w:p w:rsidR="00337E1B" w:rsidRDefault="00337E1B" w:rsidP="00E55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567"/>
    <w:multiLevelType w:val="hybridMultilevel"/>
    <w:tmpl w:val="71ECF246"/>
    <w:lvl w:ilvl="0" w:tplc="37DEA1D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5EF4B40"/>
    <w:multiLevelType w:val="hybridMultilevel"/>
    <w:tmpl w:val="B4E2DF98"/>
    <w:lvl w:ilvl="0" w:tplc="12B06C1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CEA2025"/>
    <w:multiLevelType w:val="multilevel"/>
    <w:tmpl w:val="CDAE4ABE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7BF"/>
    <w:rsid w:val="001D1D2A"/>
    <w:rsid w:val="00337E1B"/>
    <w:rsid w:val="00406422"/>
    <w:rsid w:val="00532863"/>
    <w:rsid w:val="00E5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5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6"/>
    <w:next w:val="a6"/>
    <w:link w:val="1Char"/>
    <w:qFormat/>
    <w:rsid w:val="00E557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3">
    <w:name w:val="heading 3"/>
    <w:basedOn w:val="a6"/>
    <w:next w:val="a6"/>
    <w:link w:val="3Char"/>
    <w:semiHidden/>
    <w:unhideWhenUsed/>
    <w:qFormat/>
    <w:rsid w:val="00E557BF"/>
    <w:pPr>
      <w:keepNext/>
      <w:keepLines/>
      <w:spacing w:before="260" w:after="260" w:line="415" w:lineRule="auto"/>
      <w:outlineLvl w:val="2"/>
    </w:pPr>
    <w:rPr>
      <w:rFonts w:eastAsia="黑体"/>
      <w:bCs/>
      <w:sz w:val="24"/>
      <w:szCs w:val="32"/>
      <w:lang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nhideWhenUsed/>
    <w:rsid w:val="00E5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rsid w:val="00E557BF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E5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E557BF"/>
    <w:rPr>
      <w:sz w:val="18"/>
      <w:szCs w:val="18"/>
    </w:rPr>
  </w:style>
  <w:style w:type="character" w:styleId="ac">
    <w:name w:val="page number"/>
    <w:basedOn w:val="a7"/>
    <w:rsid w:val="00E557BF"/>
  </w:style>
  <w:style w:type="character" w:customStyle="1" w:styleId="1Char">
    <w:name w:val="标题 1 Char"/>
    <w:basedOn w:val="a7"/>
    <w:link w:val="1"/>
    <w:rsid w:val="00E557BF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3Char">
    <w:name w:val="标题 3 Char"/>
    <w:basedOn w:val="a7"/>
    <w:link w:val="3"/>
    <w:semiHidden/>
    <w:rsid w:val="00E557BF"/>
    <w:rPr>
      <w:rFonts w:ascii="Times New Roman" w:eastAsia="黑体" w:hAnsi="Times New Roman" w:cs="Times New Roman"/>
      <w:bCs/>
      <w:sz w:val="24"/>
      <w:szCs w:val="32"/>
      <w:lang/>
    </w:rPr>
  </w:style>
  <w:style w:type="paragraph" w:styleId="ad">
    <w:name w:val="Body Text Indent"/>
    <w:basedOn w:val="a6"/>
    <w:link w:val="Char1"/>
    <w:rsid w:val="00E557BF"/>
    <w:pPr>
      <w:spacing w:line="580" w:lineRule="exact"/>
      <w:ind w:firstLine="630"/>
    </w:pPr>
    <w:rPr>
      <w:rFonts w:ascii="仿宋_GB2312" w:eastAsia="仿宋_GB2312"/>
      <w:sz w:val="32"/>
      <w:lang/>
    </w:rPr>
  </w:style>
  <w:style w:type="character" w:customStyle="1" w:styleId="Char1">
    <w:name w:val="正文文本缩进 Char"/>
    <w:basedOn w:val="a7"/>
    <w:link w:val="ad"/>
    <w:rsid w:val="00E557BF"/>
    <w:rPr>
      <w:rFonts w:ascii="仿宋_GB2312" w:eastAsia="仿宋_GB2312" w:hAnsi="Times New Roman" w:cs="Times New Roman"/>
      <w:sz w:val="32"/>
      <w:szCs w:val="24"/>
      <w:lang/>
    </w:rPr>
  </w:style>
  <w:style w:type="paragraph" w:styleId="ae">
    <w:name w:val="Normal (Web)"/>
    <w:basedOn w:val="a6"/>
    <w:rsid w:val="00E557BF"/>
    <w:pPr>
      <w:widowControl/>
      <w:spacing w:before="100" w:after="100"/>
      <w:jc w:val="left"/>
    </w:pPr>
    <w:rPr>
      <w:rFonts w:ascii="宋体" w:hAnsi="宋体" w:hint="eastAsia"/>
      <w:color w:val="000000"/>
      <w:kern w:val="0"/>
      <w:sz w:val="24"/>
      <w:szCs w:val="20"/>
    </w:rPr>
  </w:style>
  <w:style w:type="paragraph" w:styleId="af">
    <w:name w:val="Body Text"/>
    <w:basedOn w:val="a6"/>
    <w:link w:val="Char2"/>
    <w:rsid w:val="00E557BF"/>
    <w:rPr>
      <w:rFonts w:ascii="仿宋_GB2312"/>
      <w:sz w:val="32"/>
      <w:lang/>
    </w:rPr>
  </w:style>
  <w:style w:type="character" w:customStyle="1" w:styleId="Char2">
    <w:name w:val="正文文本 Char"/>
    <w:basedOn w:val="a7"/>
    <w:link w:val="af"/>
    <w:rsid w:val="00E557BF"/>
    <w:rPr>
      <w:rFonts w:ascii="仿宋_GB2312" w:eastAsia="宋体" w:hAnsi="Times New Roman" w:cs="Times New Roman"/>
      <w:sz w:val="32"/>
      <w:szCs w:val="24"/>
      <w:lang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f0"/>
    <w:autoRedefine/>
    <w:rsid w:val="00E557BF"/>
    <w:rPr>
      <w:rFonts w:ascii="Tahoma" w:hAnsi="Tahoma"/>
      <w:sz w:val="24"/>
    </w:rPr>
  </w:style>
  <w:style w:type="paragraph" w:styleId="af0">
    <w:name w:val="Document Map"/>
    <w:basedOn w:val="a6"/>
    <w:link w:val="Char3"/>
    <w:semiHidden/>
    <w:rsid w:val="00E557BF"/>
    <w:pPr>
      <w:shd w:val="clear" w:color="auto" w:fill="000080"/>
    </w:pPr>
    <w:rPr>
      <w:lang/>
    </w:rPr>
  </w:style>
  <w:style w:type="character" w:customStyle="1" w:styleId="Char3">
    <w:name w:val="文档结构图 Char"/>
    <w:basedOn w:val="a7"/>
    <w:link w:val="af0"/>
    <w:semiHidden/>
    <w:rsid w:val="00E557BF"/>
    <w:rPr>
      <w:rFonts w:ascii="Times New Roman" w:eastAsia="宋体" w:hAnsi="Times New Roman" w:cs="Times New Roman"/>
      <w:szCs w:val="24"/>
      <w:shd w:val="clear" w:color="auto" w:fill="000080"/>
      <w:lang/>
    </w:rPr>
  </w:style>
  <w:style w:type="character" w:styleId="af1">
    <w:name w:val="Hyperlink"/>
    <w:rsid w:val="00E557BF"/>
    <w:rPr>
      <w:color w:val="0000FF"/>
      <w:u w:val="single"/>
    </w:rPr>
  </w:style>
  <w:style w:type="paragraph" w:customStyle="1" w:styleId="Char4">
    <w:name w:val="Char"/>
    <w:basedOn w:val="a6"/>
    <w:autoRedefine/>
    <w:rsid w:val="00E557B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2">
    <w:name w:val="红线"/>
    <w:basedOn w:val="1"/>
    <w:rsid w:val="00E557BF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bCs w:val="0"/>
      <w:snapToGrid w:val="0"/>
      <w:kern w:val="0"/>
      <w:sz w:val="10"/>
      <w:szCs w:val="20"/>
    </w:rPr>
  </w:style>
  <w:style w:type="character" w:customStyle="1" w:styleId="mainarticletitle">
    <w:name w:val="main_articletitle"/>
    <w:basedOn w:val="a7"/>
    <w:rsid w:val="00E557BF"/>
  </w:style>
  <w:style w:type="character" w:styleId="af3">
    <w:name w:val="Emphasis"/>
    <w:uiPriority w:val="20"/>
    <w:qFormat/>
    <w:rsid w:val="00E557BF"/>
    <w:rPr>
      <w:i w:val="0"/>
      <w:iCs w:val="0"/>
      <w:color w:val="CC0000"/>
    </w:rPr>
  </w:style>
  <w:style w:type="paragraph" w:customStyle="1" w:styleId="CharCharCharCharCharCharCharChar">
    <w:name w:val="Char Char Char Char Char Char Char Char"/>
    <w:basedOn w:val="a6"/>
    <w:rsid w:val="00E557B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4">
    <w:next w:val="af5"/>
    <w:unhideWhenUsed/>
    <w:rsid w:val="00E55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f6">
    <w:name w:val="Table Grid"/>
    <w:basedOn w:val="a8"/>
    <w:rsid w:val="00E557B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6"/>
    <w:link w:val="Char5"/>
    <w:rsid w:val="00E557BF"/>
    <w:rPr>
      <w:sz w:val="18"/>
      <w:szCs w:val="18"/>
      <w:lang/>
    </w:rPr>
  </w:style>
  <w:style w:type="character" w:customStyle="1" w:styleId="Char5">
    <w:name w:val="批注框文本 Char"/>
    <w:basedOn w:val="a7"/>
    <w:link w:val="af7"/>
    <w:rsid w:val="00E557BF"/>
    <w:rPr>
      <w:rFonts w:ascii="Times New Roman" w:eastAsia="宋体" w:hAnsi="Times New Roman" w:cs="Times New Roman"/>
      <w:sz w:val="18"/>
      <w:szCs w:val="18"/>
      <w:lang/>
    </w:rPr>
  </w:style>
  <w:style w:type="paragraph" w:customStyle="1" w:styleId="CharChar1">
    <w:name w:val=" Char Char1"/>
    <w:basedOn w:val="af0"/>
    <w:autoRedefine/>
    <w:rsid w:val="00E557BF"/>
    <w:rPr>
      <w:rFonts w:ascii="Tahoma" w:hAnsi="Tahoma"/>
      <w:sz w:val="24"/>
    </w:rPr>
  </w:style>
  <w:style w:type="paragraph" w:styleId="10">
    <w:name w:val="toc 1"/>
    <w:basedOn w:val="a6"/>
    <w:next w:val="a6"/>
    <w:autoRedefine/>
    <w:unhideWhenUsed/>
    <w:rsid w:val="00E557BF"/>
    <w:rPr>
      <w:rFonts w:eastAsia="仿宋"/>
      <w:sz w:val="24"/>
      <w:szCs w:val="22"/>
    </w:rPr>
  </w:style>
  <w:style w:type="paragraph" w:styleId="30">
    <w:name w:val="toc 3"/>
    <w:basedOn w:val="a6"/>
    <w:next w:val="a6"/>
    <w:autoRedefine/>
    <w:unhideWhenUsed/>
    <w:rsid w:val="00E557BF"/>
    <w:pPr>
      <w:ind w:leftChars="400" w:left="840"/>
    </w:pPr>
    <w:rPr>
      <w:rFonts w:eastAsia="仿宋"/>
      <w:sz w:val="24"/>
      <w:szCs w:val="22"/>
    </w:rPr>
  </w:style>
  <w:style w:type="paragraph" w:styleId="af8">
    <w:name w:val="annotation text"/>
    <w:basedOn w:val="a6"/>
    <w:next w:val="a6"/>
    <w:link w:val="Char6"/>
    <w:unhideWhenUsed/>
    <w:rsid w:val="00E557BF"/>
    <w:pPr>
      <w:widowControl/>
      <w:jc w:val="left"/>
    </w:pPr>
    <w:rPr>
      <w:color w:val="000000"/>
      <w:szCs w:val="20"/>
      <w:lang/>
    </w:rPr>
  </w:style>
  <w:style w:type="character" w:customStyle="1" w:styleId="Char6">
    <w:name w:val="批注文字 Char"/>
    <w:basedOn w:val="a7"/>
    <w:link w:val="af8"/>
    <w:rsid w:val="00E557BF"/>
    <w:rPr>
      <w:rFonts w:ascii="Times New Roman" w:eastAsia="宋体" w:hAnsi="Times New Roman" w:cs="Times New Roman"/>
      <w:color w:val="000000"/>
      <w:szCs w:val="20"/>
      <w:lang/>
    </w:rPr>
  </w:style>
  <w:style w:type="paragraph" w:styleId="af9">
    <w:name w:val="Date"/>
    <w:basedOn w:val="a6"/>
    <w:next w:val="a6"/>
    <w:link w:val="Char7"/>
    <w:unhideWhenUsed/>
    <w:rsid w:val="00E557BF"/>
    <w:pPr>
      <w:ind w:leftChars="2500" w:left="100"/>
    </w:pPr>
    <w:rPr>
      <w:rFonts w:ascii="仿宋_GB2312" w:eastAsia="仿宋_GB2312"/>
      <w:sz w:val="32"/>
      <w:lang/>
    </w:rPr>
  </w:style>
  <w:style w:type="character" w:customStyle="1" w:styleId="Char7">
    <w:name w:val="日期 Char"/>
    <w:basedOn w:val="a7"/>
    <w:link w:val="af9"/>
    <w:rsid w:val="00E557BF"/>
    <w:rPr>
      <w:rFonts w:ascii="仿宋_GB2312" w:eastAsia="仿宋_GB2312" w:hAnsi="Times New Roman" w:cs="Times New Roman"/>
      <w:sz w:val="32"/>
      <w:szCs w:val="24"/>
      <w:lang/>
    </w:rPr>
  </w:style>
  <w:style w:type="paragraph" w:styleId="2">
    <w:name w:val="Body Text 2"/>
    <w:basedOn w:val="a6"/>
    <w:link w:val="2Char"/>
    <w:unhideWhenUsed/>
    <w:rsid w:val="00E557BF"/>
    <w:pPr>
      <w:spacing w:after="120" w:line="480" w:lineRule="auto"/>
    </w:pPr>
    <w:rPr>
      <w:lang/>
    </w:rPr>
  </w:style>
  <w:style w:type="character" w:customStyle="1" w:styleId="2Char">
    <w:name w:val="正文文本 2 Char"/>
    <w:basedOn w:val="a7"/>
    <w:link w:val="2"/>
    <w:rsid w:val="00E557BF"/>
    <w:rPr>
      <w:rFonts w:ascii="Times New Roman" w:eastAsia="宋体" w:hAnsi="Times New Roman" w:cs="Times New Roman"/>
      <w:szCs w:val="24"/>
      <w:lang/>
    </w:rPr>
  </w:style>
  <w:style w:type="paragraph" w:styleId="20">
    <w:name w:val="Body Text Indent 2"/>
    <w:basedOn w:val="a6"/>
    <w:link w:val="2Char0"/>
    <w:unhideWhenUsed/>
    <w:rsid w:val="00E557BF"/>
    <w:pPr>
      <w:spacing w:line="540" w:lineRule="exact"/>
      <w:ind w:firstLineChars="200" w:firstLine="640"/>
    </w:pPr>
    <w:rPr>
      <w:rFonts w:ascii="仿宋_GB2312" w:eastAsia="仿宋_GB2312"/>
      <w:sz w:val="32"/>
      <w:lang/>
    </w:rPr>
  </w:style>
  <w:style w:type="character" w:customStyle="1" w:styleId="2Char0">
    <w:name w:val="正文文本缩进 2 Char"/>
    <w:basedOn w:val="a7"/>
    <w:link w:val="20"/>
    <w:rsid w:val="00E557BF"/>
    <w:rPr>
      <w:rFonts w:ascii="仿宋_GB2312" w:eastAsia="仿宋_GB2312" w:hAnsi="Times New Roman" w:cs="Times New Roman"/>
      <w:sz w:val="32"/>
      <w:szCs w:val="24"/>
      <w:lang/>
    </w:rPr>
  </w:style>
  <w:style w:type="paragraph" w:styleId="31">
    <w:name w:val="Body Text Indent 3"/>
    <w:basedOn w:val="a6"/>
    <w:link w:val="3Char0"/>
    <w:unhideWhenUsed/>
    <w:rsid w:val="00E557BF"/>
    <w:pPr>
      <w:spacing w:line="500" w:lineRule="exact"/>
      <w:ind w:firstLineChars="200" w:firstLine="640"/>
    </w:pPr>
    <w:rPr>
      <w:rFonts w:eastAsia="仿宋_GB2312"/>
      <w:sz w:val="32"/>
      <w:u w:val="single"/>
      <w:lang/>
    </w:rPr>
  </w:style>
  <w:style w:type="character" w:customStyle="1" w:styleId="3Char0">
    <w:name w:val="正文文本缩进 3 Char"/>
    <w:basedOn w:val="a7"/>
    <w:link w:val="31"/>
    <w:rsid w:val="00E557BF"/>
    <w:rPr>
      <w:rFonts w:ascii="Times New Roman" w:eastAsia="仿宋_GB2312" w:hAnsi="Times New Roman" w:cs="Times New Roman"/>
      <w:sz w:val="32"/>
      <w:szCs w:val="24"/>
      <w:u w:val="single"/>
      <w:lang/>
    </w:rPr>
  </w:style>
  <w:style w:type="paragraph" w:styleId="afa">
    <w:name w:val="List Paragraph"/>
    <w:basedOn w:val="a6"/>
    <w:qFormat/>
    <w:rsid w:val="00E557BF"/>
    <w:pPr>
      <w:ind w:firstLineChars="200" w:firstLine="420"/>
    </w:pPr>
    <w:rPr>
      <w:rFonts w:ascii="Calibri" w:hAnsi="Calibri"/>
      <w:szCs w:val="22"/>
    </w:rPr>
  </w:style>
  <w:style w:type="paragraph" w:customStyle="1" w:styleId="afb">
    <w:name w:val="文头"/>
    <w:basedOn w:val="a6"/>
    <w:rsid w:val="00E557BF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paragraph" w:customStyle="1" w:styleId="CharCharChar1CharCharCharChar">
    <w:name w:val="Char Char Char1 Char Char Char Char"/>
    <w:basedOn w:val="a6"/>
    <w:autoRedefine/>
    <w:rsid w:val="00E557B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reader-word-layerreader-word-s1-10">
    <w:name w:val="reader-word-layer reader-word-s1-10"/>
    <w:basedOn w:val="a6"/>
    <w:rsid w:val="00E557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标准书脚_奇数页"/>
    <w:rsid w:val="00E557BF"/>
    <w:pPr>
      <w:numPr>
        <w:numId w:val="3"/>
      </w:num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c">
    <w:name w:val="前言、引言标题"/>
    <w:next w:val="a6"/>
    <w:rsid w:val="00E557BF"/>
    <w:pPr>
      <w:shd w:val="clear" w:color="auto" w:fill="FFFFFF"/>
      <w:tabs>
        <w:tab w:val="num" w:pos="360"/>
        <w:tab w:val="num" w:pos="1320"/>
      </w:tabs>
      <w:spacing w:before="640" w:after="560"/>
      <w:ind w:left="13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0">
    <w:name w:val="段"/>
    <w:rsid w:val="00E557BF"/>
    <w:pPr>
      <w:numPr>
        <w:ilvl w:val="1"/>
        <w:numId w:val="3"/>
      </w:num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章标题"/>
    <w:next w:val="a0"/>
    <w:rsid w:val="00E557BF"/>
    <w:pPr>
      <w:numPr>
        <w:ilvl w:val="2"/>
        <w:numId w:val="3"/>
      </w:numPr>
      <w:tabs>
        <w:tab w:val="num" w:pos="360"/>
      </w:tabs>
      <w:spacing w:before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一级条标题"/>
    <w:basedOn w:val="a1"/>
    <w:next w:val="a0"/>
    <w:rsid w:val="00E557BF"/>
    <w:pPr>
      <w:numPr>
        <w:ilvl w:val="3"/>
      </w:numPr>
      <w:spacing w:beforeLines="0"/>
      <w:outlineLvl w:val="2"/>
    </w:pPr>
  </w:style>
  <w:style w:type="paragraph" w:customStyle="1" w:styleId="afd">
    <w:name w:val="二级条标题"/>
    <w:basedOn w:val="a2"/>
    <w:next w:val="a0"/>
    <w:rsid w:val="00E557BF"/>
    <w:pPr>
      <w:numPr>
        <w:ilvl w:val="0"/>
        <w:numId w:val="0"/>
      </w:numPr>
      <w:tabs>
        <w:tab w:val="num" w:pos="360"/>
        <w:tab w:val="num" w:pos="2280"/>
      </w:tabs>
      <w:ind w:left="2280" w:hanging="420"/>
      <w:outlineLvl w:val="3"/>
    </w:pPr>
  </w:style>
  <w:style w:type="paragraph" w:customStyle="1" w:styleId="afe">
    <w:name w:val="封面标准文稿编辑信息"/>
    <w:rsid w:val="00E557BF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附录表标题"/>
    <w:next w:val="a0"/>
    <w:rsid w:val="00E557BF"/>
    <w:pPr>
      <w:numPr>
        <w:ilvl w:val="4"/>
        <w:numId w:val="3"/>
      </w:numPr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4">
    <w:name w:val="三级条标题"/>
    <w:basedOn w:val="afd"/>
    <w:next w:val="a0"/>
    <w:rsid w:val="00E557BF"/>
    <w:pPr>
      <w:numPr>
        <w:ilvl w:val="5"/>
        <w:numId w:val="3"/>
      </w:numPr>
      <w:tabs>
        <w:tab w:val="num" w:pos="360"/>
      </w:tabs>
      <w:outlineLvl w:val="4"/>
    </w:pPr>
  </w:style>
  <w:style w:type="paragraph" w:customStyle="1" w:styleId="a5">
    <w:name w:val="四级条标题"/>
    <w:basedOn w:val="a4"/>
    <w:next w:val="a0"/>
    <w:rsid w:val="00E557BF"/>
    <w:pPr>
      <w:numPr>
        <w:ilvl w:val="6"/>
      </w:numPr>
      <w:tabs>
        <w:tab w:val="num" w:pos="360"/>
        <w:tab w:val="num" w:pos="2280"/>
      </w:tabs>
      <w:outlineLvl w:val="5"/>
    </w:pPr>
  </w:style>
  <w:style w:type="paragraph" w:customStyle="1" w:styleId="aff">
    <w:name w:val="五级条标题"/>
    <w:basedOn w:val="a5"/>
    <w:next w:val="a0"/>
    <w:rsid w:val="00E557BF"/>
    <w:pPr>
      <w:numPr>
        <w:ilvl w:val="0"/>
        <w:numId w:val="0"/>
      </w:numPr>
      <w:tabs>
        <w:tab w:val="num" w:pos="360"/>
        <w:tab w:val="num" w:pos="3540"/>
      </w:tabs>
      <w:ind w:left="3540" w:hanging="420"/>
      <w:outlineLvl w:val="6"/>
    </w:pPr>
  </w:style>
  <w:style w:type="paragraph" w:customStyle="1" w:styleId="CharCharCharChar">
    <w:name w:val="Char Char Char Char"/>
    <w:basedOn w:val="a6"/>
    <w:autoRedefine/>
    <w:rsid w:val="00E557BF"/>
    <w:pPr>
      <w:spacing w:line="360" w:lineRule="auto"/>
    </w:pPr>
    <w:rPr>
      <w:rFonts w:ascii="Tahoma" w:hAnsi="Tahoma" w:cs="Tahoma"/>
      <w:sz w:val="28"/>
      <w:szCs w:val="28"/>
    </w:rPr>
  </w:style>
  <w:style w:type="paragraph" w:customStyle="1" w:styleId="aff0">
    <w:name w:val="注意样式"/>
    <w:basedOn w:val="a6"/>
    <w:rsid w:val="00E557BF"/>
    <w:rPr>
      <w:rFonts w:eastAsia="楷体_GB2312"/>
      <w:sz w:val="24"/>
      <w:szCs w:val="22"/>
    </w:rPr>
  </w:style>
  <w:style w:type="paragraph" w:customStyle="1" w:styleId="aff1">
    <w:name w:val="正文样式"/>
    <w:basedOn w:val="afa"/>
    <w:rsid w:val="00E557BF"/>
    <w:pPr>
      <w:spacing w:line="360" w:lineRule="auto"/>
      <w:ind w:firstLineChars="0" w:firstLine="454"/>
    </w:pPr>
    <w:rPr>
      <w:rFonts w:ascii="仿宋" w:eastAsia="仿宋_GB2312" w:hAnsi="仿宋"/>
      <w:sz w:val="24"/>
      <w:szCs w:val="24"/>
    </w:rPr>
  </w:style>
  <w:style w:type="character" w:styleId="af5">
    <w:name w:val="FollowedHyperlink"/>
    <w:basedOn w:val="a7"/>
    <w:uiPriority w:val="99"/>
    <w:semiHidden/>
    <w:unhideWhenUsed/>
    <w:rsid w:val="00E557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2894</Words>
  <Characters>16498</Characters>
  <Application>Microsoft Office Word</Application>
  <DocSecurity>0</DocSecurity>
  <Lines>137</Lines>
  <Paragraphs>38</Paragraphs>
  <ScaleCrop>false</ScaleCrop>
  <Company>Sky123.Org</Company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2018-06-12T06:45:00Z</dcterms:created>
  <dcterms:modified xsi:type="dcterms:W3CDTF">2018-06-12T06:46:00Z</dcterms:modified>
</cp:coreProperties>
</file>